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37" w:rsidRPr="00236C37" w:rsidRDefault="00236C37" w:rsidP="00236C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doc_element_hash_marker"/>
      <w:bookmarkStart w:id="1" w:name="zakl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 xml:space="preserve"> zmiany: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070"/>
        <w:gridCol w:w="1695"/>
        <w:gridCol w:w="975"/>
        <w:gridCol w:w="4500"/>
      </w:tblGrid>
      <w:tr w:rsidR="00236C37" w:rsidRPr="00236C37" w:rsidTr="00236C37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2009-09-01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Dz.U.2009.139.1130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§ 1</w:t>
            </w:r>
          </w:p>
        </w:tc>
      </w:tr>
      <w:tr w:rsidR="00236C37" w:rsidRPr="00236C37" w:rsidTr="00236C37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2011-09-01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Dz.U.2010.215.1408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§ 1</w:t>
            </w:r>
          </w:p>
        </w:tc>
      </w:tr>
      <w:tr w:rsidR="00236C37" w:rsidRPr="00236C37" w:rsidTr="00236C37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Dz.U.2011.161.968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§ 1</w:t>
            </w:r>
          </w:p>
        </w:tc>
      </w:tr>
    </w:tbl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ROZPORZĄDZENIE MINISTRA EDUKACJI NARODOWEJ I SPORTU</w:t>
      </w:r>
      <w:bookmarkStart w:id="2" w:name="PP_26170_1_1"/>
      <w:bookmarkEnd w:id="2"/>
      <w:r w:rsidRPr="00236C37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(1)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z dnia 31 grudnia 2002 r.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bookmarkStart w:id="3" w:name="_GoBack"/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w sprawie bezpieczeństwa </w:t>
      </w:r>
      <w:bookmarkEnd w:id="3"/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i higieny w publicznych i niepublicznych szkołach i placówkach</w:t>
      </w:r>
    </w:p>
    <w:p w:rsidR="00236C37" w:rsidRPr="00236C37" w:rsidRDefault="00236C37" w:rsidP="00236C37">
      <w:pPr>
        <w:spacing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 Na podstawie art. 95a ustawy z dnia 7 września 1991 r. o systemie oświaty (Dz. U. z 1996 r. Nr 67, poz. 329 i Nr 106, poz. 496, z 1997 r. Nr 28, poz. 153 i Nr 141, poz. 943, z 1998 r. Nr 117, poz. 759 i Nr 162, poz. 1126, z 2000 r. Nr 12, poz. 136, Nr 19, poz. 239, Nr 48, poz. 550, Nr 104, poz. 1104, Nr 120, poz. 1268 i Nr 122, poz. 1320, z 2001 r. Nr 111, poz. 1194 i Nr 144, poz. 1615, z 2002 r. Nr 41, poz. 362, Nr 113, poz. 984, Nr 141, poz. 1185 i Nr 200, poz. 1683 oraz z 2003 r. Nr 6, poz. 65) zarządza się, co następuje:</w:t>
      </w:r>
    </w:p>
    <w:p w:rsidR="00236C37" w:rsidRPr="00236C37" w:rsidRDefault="00236C37" w:rsidP="00236C3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Rozdział 1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Przepisy ogólne</w:t>
      </w:r>
    </w:p>
    <w:p w:rsidR="00236C37" w:rsidRPr="00236C37" w:rsidRDefault="00236C37" w:rsidP="00236C37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" w:name="JEDN_26170_1_0"/>
      <w:bookmarkEnd w:id="4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Ilekroć w niniejszym rozporządzeniu jest mowa o </w:t>
      </w:r>
      <w:r w:rsidRPr="00236C37">
        <w:rPr>
          <w:rFonts w:ascii="Tahoma" w:eastAsiaTheme="minorEastAsia" w:hAnsi="Tahoma" w:cs="Tahoma"/>
          <w:i/>
          <w:iCs/>
          <w:sz w:val="20"/>
          <w:szCs w:val="20"/>
          <w:lang w:eastAsia="pl-PL"/>
        </w:rPr>
        <w:t>„dyrektorze”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, rozumie się przez to dyrektora szkoły lub placówki. </w:t>
      </w:r>
      <w:bookmarkStart w:id="5" w:name="JEDN_26170_1_1"/>
      <w:bookmarkEnd w:id="5"/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Dyrektor zapewnia bezpieczne i higieniczne warunki pobytu w szkole lub placówce, a także bezpieczne i higieniczne warunki uczestnictwa w zajęciach organizowanych przez szkołę lub placówkę poza obiektami należącymi do tych jednostek.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6" w:name="JEDN_26170_1_2"/>
      <w:bookmarkEnd w:id="6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3. 1. </w:t>
      </w:r>
      <w:bookmarkStart w:id="7" w:name="PP_26170_1_2"/>
      <w:bookmarkEnd w:id="7"/>
      <w:r w:rsidRPr="00236C37">
        <w:rPr>
          <w:rFonts w:ascii="Tahoma" w:eastAsiaTheme="minorEastAsia" w:hAnsi="Tahoma" w:cs="Tahoma"/>
          <w:sz w:val="20"/>
          <w:szCs w:val="20"/>
          <w:vertAlign w:val="superscript"/>
          <w:lang w:eastAsia="pl-PL"/>
        </w:rPr>
        <w:t>(2)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Dyrektor, co najmniej raz w roku, dokonuje kontroli zapewniania bezpiecznych i higienicznych warunków korzystania z obiektów należących do szkoły lub placówki, w tym bezpiecznych i higienicznych warunków nauki, oraz określa kierunki ich poprawy.  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 ustaleń kontroli sporządza się protokół, który podpisują osoby biorące w niej udział. Kopię protokołu dyrektor przekazuje organowi prowadzącemu.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8" w:name="JEDN_26170_1_3"/>
      <w:bookmarkEnd w:id="8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4. </w:t>
      </w:r>
      <w:bookmarkStart w:id="9" w:name="PP_26170_1_3"/>
      <w:bookmarkEnd w:id="9"/>
      <w:r w:rsidRPr="00236C37">
        <w:rPr>
          <w:rFonts w:ascii="Tahoma" w:eastAsiaTheme="minorEastAsia" w:hAnsi="Tahoma" w:cs="Tahoma"/>
          <w:sz w:val="20"/>
          <w:szCs w:val="20"/>
          <w:vertAlign w:val="superscript"/>
          <w:lang w:eastAsia="pl-PL"/>
        </w:rPr>
        <w:t>(3)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Plan zajęć dydaktyczno-wychowawczych powinien uwzględniać potrzebę równomiernego obciążenia zajęciami w poszczególnych dniach tygodnia.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0" w:name="JEDN_26170_1_4"/>
      <w:bookmarkEnd w:id="10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4a. </w:t>
      </w:r>
      <w:bookmarkStart w:id="11" w:name="PP_26170_1_4"/>
      <w:bookmarkEnd w:id="11"/>
      <w:r w:rsidRPr="00236C37">
        <w:rPr>
          <w:rFonts w:ascii="Tahoma" w:eastAsiaTheme="minorEastAsia" w:hAnsi="Tahoma" w:cs="Tahoma"/>
          <w:sz w:val="20"/>
          <w:szCs w:val="20"/>
          <w:vertAlign w:val="superscript"/>
          <w:lang w:eastAsia="pl-PL"/>
        </w:rPr>
        <w:t>(4)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pomieszczeniach szkoły lub placówki zapewnia się uczniom możliwość pozostawienia części podręczników i przyborów szkolnych.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2" w:name="JEDN_26170_1_5"/>
      <w:bookmarkEnd w:id="12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5.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Plan ewakuacji szkoły lub placówki umieszcza się w widocznym miejscu, w sposób zapewniający łatwy do niego dostęp.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Drogi ewakuacyjne oznacza się w sposób wyraźny i trwały.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3" w:name="JEDN_26170_1_6"/>
      <w:bookmarkEnd w:id="13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6.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Prace remontowe, naprawcze i instalacyjne w pomieszczeniach szkoły lub placówki przeprowadza się pod nieobecność w tych pomieszczeniach osób, którym szkoła lub placówka zapewniają opiekę.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Zajęcia poza pomieszczeniami szkoły lub placówki nie mogą odbywać się w tych miejscach, w których prowadzone są prace wymienione w ust. 1.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4" w:name="JEDN_26170_1_7"/>
      <w:bookmarkEnd w:id="14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7.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Teren szkoły i placówki ogradza się.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Na terenie szkoły i placówki zapewnia się: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właściwe oświetlenie;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równą nawierzchnię dróg, przejść i boisk;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instalację do odprowadzania ścieków i wody deszczowej.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Otwory kanalizacyjne, studzienki i inne zagłębienia na terenie szkoły lub placówki zakrywa się odpowiednimi pokrywami lub trwale zabezpiecza w inny sposób.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Szlaki komunikacyjne wychodzące poza teren szkoły i placówki zabezpiecza się w sposób uniemożliwiający bezpośrednie wyjście na jezdnię. W miarę możliwości szlaki komunikacyjne kieruje się na ulicę o najmniejszym natężeniu ruchu.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 razie opadów śniegu przejścia na terenie szkoły i placówki oczyszcza się ze śniegu i lodu oraz posypuje piaskiem.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5" w:name="JEDN_26170_1_8"/>
      <w:bookmarkEnd w:id="15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8. </w:t>
      </w:r>
      <w:bookmarkStart w:id="16" w:name="PP_26170_1_5"/>
      <w:bookmarkEnd w:id="16"/>
      <w:r w:rsidRPr="00236C37">
        <w:rPr>
          <w:rFonts w:ascii="Tahoma" w:eastAsiaTheme="minorEastAsia" w:hAnsi="Tahoma" w:cs="Tahoma"/>
          <w:sz w:val="20"/>
          <w:szCs w:val="20"/>
          <w:vertAlign w:val="superscript"/>
          <w:lang w:eastAsia="pl-PL"/>
        </w:rPr>
        <w:t>(5)</w:t>
      </w:r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W pomieszczeniach sanitarnohigienicznych zapewnia się ciepłą i zimną bieżącą wodę oraz środki higieny osobistej.  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Urządzenia sanitarnohigieniczne są utrzymywane w czystości i w stanie pełnej sprawności technicznej.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7" w:name="JEDN_26170_1_9"/>
      <w:bookmarkEnd w:id="17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9.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pomieszczeniach szkoły i placówki zapewnia się właściwe oświetlenie, wentylację i ogrzewanie.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Sprzęty, z których korzystają osoby pozostające pod opieką szkoły lub placówki, dostosowuje się do wymagań ergonomii.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Szkoły i placówki nabywają wyposażenie posiadające odpowiednie atesty lub certyfikaty.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8" w:name="JEDN_26170_1_10"/>
      <w:bookmarkEnd w:id="18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10.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Kuchnie i jadalnie utrzymuje się w czystości, a ich wyposażenie we właściwym stanie technicznym zapewniającym bezpieczne używanie.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Gorące posiłki są spożywane wyłącznie w jadalniach lub innych pomieszczeniach wydzielonych w tym celu.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19" w:name="JEDN_26170_1_11"/>
      <w:bookmarkEnd w:id="19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razie braku sieci wodociągowej, w szkole i placówce zapewnia się inne źródło wody spełniającej wymagania dla wody zdatnej do picia.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0" w:name="JEDN_26170_1_12"/>
      <w:bookmarkEnd w:id="20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12.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Pomieszczenia, w których odbywają się zajęcia, wietrzy się w czasie każdej przerwy, a w razie potrzeby także w czasie zajęć.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1" w:name="JEDN_26170_1_13"/>
      <w:bookmarkEnd w:id="21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13.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Niedopuszczalne jest prowadzenie jakichkolwiek zajęć bez nadzoru upoważnionej do tego osoby.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2" w:name="JEDN_26170_1_14"/>
      <w:bookmarkEnd w:id="22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14.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Przerwy w zajęciach uczniowie spędzają pod nadzorem nauczyciela.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pozwalają na to warunki atmosferyczne, umożliwia się uczniom przebywanie w czasie przerw w zajęciach na świeżym powietrzu.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3" w:name="JEDN_26170_1_15"/>
      <w:bookmarkEnd w:id="23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lastRenderedPageBreak/>
        <w:t>§ 15.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Miejsca pracy oraz pomieszczenia, do których jest wzbroniony dostęp osobom nieuprawnionym, są odpowiednio oznakowane i zabezpieczone przed swobodnym do nich dostępem.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4" w:name="JEDN_26170_1_16"/>
      <w:bookmarkEnd w:id="24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16.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Schody wyposaża się w balustrady z poręczami zabezpieczonymi przed ewentualnym zsuwaniem się po nich. Stopnie schodów nie mogą być śliskie.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Otwartą przestrzeń pomiędzy biegami schodów zabezpiecza się siatką lub w inny skuteczny sposób.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5" w:name="JEDN_26170_1_17"/>
      <w:bookmarkEnd w:id="25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17.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pomieszczeniach, w których odbywają się zajęcia, zapewnia się temperaturę co najmniej 18°C.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nie jest możliwe zapewnienie temperatury, o której mowa w ust. 1, dyrektor zawiesza zajęcia na czas oznaczony, powiadamiając o tym organ prowadzący.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6" w:name="JEDN_26170_1_18"/>
      <w:bookmarkEnd w:id="26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18. </w:t>
      </w:r>
      <w:bookmarkStart w:id="27" w:name="PP_26170_1_6"/>
      <w:bookmarkEnd w:id="27"/>
      <w:r w:rsidRPr="00236C37">
        <w:rPr>
          <w:rFonts w:ascii="Tahoma" w:eastAsiaTheme="minorEastAsia" w:hAnsi="Tahoma" w:cs="Tahoma"/>
          <w:sz w:val="20"/>
          <w:szCs w:val="20"/>
          <w:vertAlign w:val="superscript"/>
          <w:lang w:eastAsia="pl-PL"/>
        </w:rPr>
        <w:t>(6)</w:t>
      </w:r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Organ prowadzący szkołę lub placówkę może zawiesić zajęcia na czas oznaczony, w przypadku gdy na danym terenie może wystąpić zagrożenie bezpieczeństwa uczniów związane z utrudnieniem w:  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dotarciu ucznia do szkoły lub placówki lub powrotem ze szkoły lub placówki lub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organizacji zajęć w szkole lub placówce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- w związku z organizacją i przebiegiem imprez ogólnopolskich lub międzynarodowych.  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Dyrektor, za zgodą organu prowadzącego, może zawiesić zajęcia na czas oznaczony, jeżeli:  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temperatura zewnętrzna mierzona o godzinie 21</w:t>
      </w:r>
      <w:r w:rsidRPr="00236C37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00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 w dwóch kolejnych dniach poprzedzających zawieszenie zajęć wynosi -15°C lub jest niższa;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wystąpiły na danym terenie zdarzenia, które mogą zagrozić zdrowiu uczniów.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8" w:name="JEDN_26170_1_19"/>
      <w:bookmarkEnd w:id="28"/>
      <w:r w:rsidRPr="00236C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19.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Jeżeli pomieszczenie lub inne miejsce, w którym mają być prowadzone zajęcia, lub stan znajdującego się w nim wyposażenia stwarza zagrożenia dla bezpieczeństwa, niedopuszczalne jest rozpoczęcie zajęć.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stan zagrożenia powstanie lub ujawni się w czasie zajęć - niezwłocznie się je przerywa i wyprowadza się z zagrożonych miejsc osoby powierzone opiece szkoły lub placówki.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29" w:name="JEDN_26170_1_20"/>
      <w:bookmarkEnd w:id="29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20.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Pomieszczenia szkoły i placówki, w szczególności pokój nauczycielski, laboratoria, pracownie, warsztaty szkolne, pokój nauczycieli wychowania fizycznego, kierownika internatu (bursy) oraz kuchnię, wyposaża się w apteczki zaopatrzone w środki niezbędne do udzielania pierwszej pomocy i instrukcję o zasadach udzielania tej pomocy.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0" w:name="JEDN_26170_1_21"/>
      <w:bookmarkEnd w:id="30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Nauczyciele, w szczególności prowadzący zajęcia w warsztatach, laboratoriach, a także zajęcia wychowania fizycznego, podlegają przeszkoleniu w zakresie udzielania pierwszej pomocy.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1" w:name="JEDN_26170_1_22"/>
      <w:bookmarkEnd w:id="31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22.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Udział uczniów w pracach na rzecz szkoły i środowiska może mieć miejsce po zaopatrzeniu ich w odpowiednie do wykonywanych prac urządzenia, sprzęt i środki ochrony indywidualnej oraz po zapewnieniu właściwego nadzoru i bezpiecznych warunków pracy. </w:t>
      </w:r>
    </w:p>
    <w:p w:rsidR="00236C37" w:rsidRPr="00236C37" w:rsidRDefault="00236C37" w:rsidP="00236C3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32" w:name="JEDN_26170_2_r"/>
      <w:bookmarkEnd w:id="32"/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Rozdział 2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Warsztaty, laboratoria, pracownie oraz stanowiska praktycznej nauki zawodu</w:t>
      </w:r>
    </w:p>
    <w:p w:rsidR="00236C37" w:rsidRPr="00236C37" w:rsidRDefault="00236C37" w:rsidP="00236C37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3" w:name="JEDN_26170_2_0"/>
      <w:bookmarkEnd w:id="33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lastRenderedPageBreak/>
        <w:t>§ 23.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Maszyny i inne urządzenia techniczne utrzymuje się w stanie zapewniającym pełną sprawność działania oraz bezpieczeństwo pracy i nauki.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Urządzenia techniczne wyposaża się w zabezpieczenia chroniące przed urazami, działaniem substancji szkodliwych dla zdrowia, porażeniem prądem elektrycznym, szkodliwymi wstrząsami, nadmiernym hałasem, działaniem wibracji lub promieniowaniem.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Urządzenia techniczne niesprawne, uszkodzone lub pozostające w naprawie oznacza się w sposób wyraźny i zabezpiecza przed ich uruchomieniem.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4" w:name="JEDN_26170_2_1"/>
      <w:bookmarkEnd w:id="34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24.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Stanowiska pracy dostosowuje się do warunków antropometrycznych uczniów.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ze stanowisk pracy korzystają osoby niepełnosprawne, dostosowuje się je do potrzeb wynikających z ich niepełnosprawności.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5" w:name="JEDN_26170_2_2"/>
      <w:bookmarkEnd w:id="35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25.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Przy maszynach i innych urządzeniach technicznych lub w ich pobliżu wywiesza się w widocznym miejscu instrukcję bezpiecznej obsługi.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6" w:name="JEDN_26170_2_3"/>
      <w:bookmarkEnd w:id="36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26.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warsztacie, laboratorium i pracowni wywiesza się w widocznym i łatwo dostępnym miejscu regulamin określający zasady bezpieczeństwa i higieny pracy.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7" w:name="JEDN_26170_2_4"/>
      <w:bookmarkEnd w:id="37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27.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Przed dopuszczeniem do zajęć przy maszynach i innych urządzeniach technicznych w warsztatach, laboratoriach i pracowniach, uczniów zaznajamia się z zasadami i metodami pracy zapewniającymi bezpieczeństwo i higienę pracy przy wykonywaniu czynności na stanowisku roboczym.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Rozpoczęcie zajęć, o których mowa w ust. 1, może nastąpić po sprawdzeniu i upewnieniu się przez prowadzącego zajęcia, że stan maszyn i innych urządzeń technicznych, instalacji elektrycznej i narzędzi pracy, a także inne warunki środowiska pracy nie stwarzają zagrożeń dla bezpieczeństwa uczniów.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8" w:name="JEDN_26170_2_5"/>
      <w:bookmarkEnd w:id="38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28.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Uczniów pracujących w warsztatach, laboratoriach i pracowniach szkolnych w celu zabezpieczenia przed działaniem niebezpiecznych lub szkodliwych dla zdrowia czynników, a także ze względu na wymagania sanitarnohigieniczne, zaopatruje się w niezbędne środki ochrony indywidualnej oraz odzież i obuwie robocze.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39" w:name="JEDN_26170_2_6"/>
      <w:bookmarkEnd w:id="39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29.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Substancje i preparaty chemiczne umieszcza się w odpowiednich pojemnikach opatrzonych napisami zawierającymi nazwę substancji lub preparatu oraz informującymi o ich niebezpieczeństwie lub szkodliwości dla zdrowia.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Substancje niebezpieczne i preparaty niebezpieczne w rozumieniu przepisów o substancjach i preparatach chemicznych przechowuje się w zamkniętych pomieszczeniach specjalnie przystosowanych do tego celu.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Dyrektor zapewnia udostępnienie kart charakterystyk niebezpiecznych substancji i preparatów chemicznych zgromadzonych w szkole osobom prowadzącym zajęcia z użyciem tych substancji i preparatów.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Uczniów zaznajamia się z kartami charakterystyk niebezpiecznych substancji i preparatów, jeżeli substancje te są używane w czasie zajęć. </w:t>
      </w:r>
    </w:p>
    <w:p w:rsidR="00236C37" w:rsidRPr="00236C37" w:rsidRDefault="00236C37" w:rsidP="00236C3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40" w:name="JEDN_26170_3_r"/>
      <w:bookmarkEnd w:id="40"/>
      <w:r w:rsidRPr="00236C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 3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Wychowanie fizyczne, sport i turystyka</w:t>
      </w:r>
    </w:p>
    <w:p w:rsidR="00236C37" w:rsidRPr="00236C37" w:rsidRDefault="00236C37" w:rsidP="00236C37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1" w:name="JEDN_26170_3_0"/>
      <w:bookmarkEnd w:id="41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lastRenderedPageBreak/>
        <w:t>§ 30.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czasie zawodów sportowych organizowanych przez szkołę lub placówkę uczniowie nie mogą pozostawać bez opieki osób do tego upoważnionych. </w:t>
      </w:r>
      <w:bookmarkStart w:id="42" w:name="JEDN_26170_3_1"/>
      <w:bookmarkEnd w:id="42"/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31.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Stopień trudności i intensywności ćwiczeń dostosowuje się do aktualnej sprawności fizycznej i wydolności ćwiczących.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Uczestnika zajęć uskarżającego się na dolegliwości zdrowotne zwalnia się w danym dniu z wykonywania planowanych ćwiczeń, informując o tym jego rodziców (opiekunów).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Ćwiczenia są prowadzone z zastosowaniem metod i urządzeń zapewniających pełne bezpieczeństwo ćwiczących.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Bramki i kosze do gry oraz inne urządzenia, których przemieszczenie się może stanowić zagrożenie dla zdrowia ćwiczących, są mocowane na stałe.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Stan techniczny urządzeń i sprzętu sportowego jest sprawdzany przed każdymi zajęciami.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 salach i na boiskach oraz w miejscach wyznaczonych do uprawiania ćwiczeń fizycznych, gier i zabaw umieszcza się tablice informacyjne określające zasady bezpiecznego użytkowania urządzeń i sprzętu sportowego.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Prowadzący zajęcia zapoznaje osoby biorące w nich udział z zasadami bezpiecznego wykonywania ćwiczeń oraz uczestniczenia w grach i zabawach.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3" w:name="JEDN_26170_3_2"/>
      <w:bookmarkEnd w:id="43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32.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Przy organizacji zajęć, imprez i wycieczek poza terenem szkoły lub placówki liczbę opiekunów oraz sposób zorganizowania opieki ustala się, uwzględniając wiek, stopień rozwoju psychofizycznego, stan zdrowia i ewentualną niepełnosprawność osób powierzonych opiece szkoły lub placówki, a także specyfikę zajęć, imprez i wycieczek oraz warunki, w jakich będą się one odbywać.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Kryteria, o których mowa w ust. 1, uwzględnia się również przy ustalaniu programu zajęć, imprez i wycieczek.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4" w:name="JEDN_26170_3_3"/>
      <w:bookmarkEnd w:id="44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33.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Opiekun wycieczki sprawdza stan liczbowy jej uczestników przed wyruszeniem z każdego miejsca pobytu, w czasie zwiedzania, przejazdu oraz po przybyciu do punktu docelowego.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Niedopuszczalne jest realizowanie wycieczek podczas burzy, śnieżycy i gołoledzi.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5" w:name="JEDN_26170_3_4"/>
      <w:bookmarkEnd w:id="45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34.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Jeżeli specyfika wycieczki tego wymaga, jej uczestników zaznajamia się z zasadami bezpiecznego przebywania nad wodą.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Osoby pozostające pod opieką szkoły lub placówki mogą pływać oraz kąpać się tylko w obrębie kąpielisk i pływalni w rozumieniu przepisów określających warunki bezpieczeństwa osób przebywających w górach, pływających, kąpiących się i uprawiających sporty wodne.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Nauka pływania może odbywać się tylko w miejscach specjalnie do tego celu wyznaczonych i przystosowanych.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Uczącym się pływać i kąpiącym się zapewnia się stały nadzór ratownika lub ratowników i ustawiczny nadzór opiekuna lub opiekunów ze strony szkoły lub placówki.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6" w:name="JEDN_26170_3_5"/>
      <w:bookmarkEnd w:id="46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35.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Kajaki i łodzie, z których korzystają uczestnicy wycieczek, wyposaża się w sprzęt ratunkowy.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Ze sprzętu pływającego korzystają jedynie osoby przeszkolone w zakresie jego obsługi oraz posługiwania się wyposażeniem ratunkowym.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7" w:name="JEDN_26170_3_6"/>
      <w:bookmarkEnd w:id="47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36.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Niedopuszczalne jest używanie łodzi i kajaków podczas silnych wiatrów.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8" w:name="JEDN_26170_3_7"/>
      <w:bookmarkEnd w:id="48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lastRenderedPageBreak/>
        <w:t>§ 37.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Niedopuszczalne jest urządzanie ślizgawek i lodowisk na rzekach, stawach, jeziorach i innych zbiornikach wodnych.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49" w:name="JEDN_26170_3_8"/>
      <w:bookmarkEnd w:id="49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38.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Przed przystąpieniem do strzelania z broni sportowej uczniów zaznajamia się z zasadami korzystania ze strzelnicy i bezpiecznego obchodzenia się z bronią.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0" w:name="JEDN_26170_3_9"/>
      <w:bookmarkEnd w:id="50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39.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Niedopuszczalne jest wydawanie osobom pozostającym pod opieką szkoły lub placówki sprzętu, którego użycie może stwarzać zagrożenie dla zdrowia lub życia, w tym dysku, kuli, młota, oszczepu, łuku, szpady, sportowej broni strzeleckiej -jeżeli szkoła nie ma możliwości zapewnienia warunków bezpiecznego korzystania z tego sprzętu. </w:t>
      </w:r>
    </w:p>
    <w:p w:rsidR="00236C37" w:rsidRPr="00236C37" w:rsidRDefault="00236C37" w:rsidP="00236C3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51" w:name="JEDN_26170_4_r"/>
      <w:bookmarkEnd w:id="51"/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Rozdział 4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Wypadki osób pozostających pod opieką szkoły i placówki</w:t>
      </w:r>
    </w:p>
    <w:p w:rsidR="00236C37" w:rsidRPr="00236C37" w:rsidRDefault="00236C37" w:rsidP="00236C37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2" w:name="JEDN_26170_4_0"/>
      <w:bookmarkEnd w:id="52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40.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Pracownik szkoły lub placówki, który powziął wiadomość o wypadku, niezwłocznie zapewnia poszkodowanemu opiekę, w szczególności sprowadzając fachową pomoc medyczną, a w miarę możliwości udzielając poszkodowanemu pierwszej pomocy. </w:t>
      </w:r>
      <w:bookmarkStart w:id="53" w:name="JEDN_26170_4_1"/>
      <w:bookmarkEnd w:id="53"/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41.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O każdym wypadku zawiadamia się niezwłocznie: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rodziców (opiekunów) poszkodowanego;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pracownika służby bezpieczeństwa i higieny pracy;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społecznego inspektora pracy;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organ prowadzący szkołę lub placówkę;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radę rodziców.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 wypadku śmiertelnym, ciężkim i zbiorowym zawiadamia się niezwłocznie prokuratora i kuratora oświaty.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 wypadku, do którego doszło w wyniku zatrucia, zawiadamia się niezwłocznie państwowego inspektora sanitarnego.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Zawiadomień, o których mowa w ust. 1-3, dokonuje dyrektor lub upoważniony przez niego pracownik szkoły lub placówki.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4" w:name="JEDN_26170_4_2"/>
      <w:bookmarkEnd w:id="54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42.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Do czasu rozpoczęcia pracy przez zespół powypadkowy, zwany dalej </w:t>
      </w:r>
      <w:r w:rsidRPr="00236C37">
        <w:rPr>
          <w:rFonts w:ascii="Tahoma" w:eastAsiaTheme="minorEastAsia" w:hAnsi="Tahoma" w:cs="Tahoma"/>
          <w:i/>
          <w:iCs/>
          <w:sz w:val="20"/>
          <w:szCs w:val="20"/>
          <w:lang w:eastAsia="pl-PL"/>
        </w:rPr>
        <w:t>„zespołem”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, dyrektor zabezpiecza miejsce wypadku w sposób wykluczający dopuszczenie osób niepowołanych.  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czynności związanych z zabezpieczeniem miejsca wypadku nie może wykonać dyrektor, wykonuje je upoważniony przez dyrektora pracownik szkoły lub placówki.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5" w:name="JEDN_26170_4_3"/>
      <w:bookmarkEnd w:id="55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43.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Członków zespołu powołuje dyrektor.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Zespół przeprowadza postępowanie powypadkowe i sporządza dokumentację powypadkową, w tym protokół powypadkowy.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Wzór protokołu powypadkowego jest określony w załączniku nr 1 do rozporządzenia.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 skład zespołu wchodzi pracownik służby bezpieczeństwa i higieny pracy oraz społeczny inspektor pracy.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z jakichkolwiek powodów nie jest możliwy udział w pracach zespołu jednej z osób, o której mowa w ust. 4, dyrektor powołuje w jej miejsce innego pracownika szkoły lub placówki przeszkolonego w zakresie bezpieczeństwa i higieny pracy.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w składzie zespołu nie mogą uczestniczyć ani pracownik służby bezpieczeństwa i higieny pracy ani społeczny inspektor pracy, w skład zespołu wchodzi dyrektor oraz pracownik szkoły lub placówki przeszkolony w zakresie bezpieczeństwa i higieny pracy.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7. 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 składzie zespołu może uczestniczyć przedstawiciel organu prowadzącego, kuratora oświaty lub rady rodziców.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Przewodniczącym zespołu jest pracownik służby bhp, a jeżeli nie ma go w składzie zespołu - społeczny inspektor pracy. Jeżeli w zespole nie uczestniczy ani pracownik służby bhp ani społeczny inspektor pracy, przewodniczącego zespołu spośród pracowników szkoły lub placówki wyznacza dyrektor.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 sprawach spornych rozstrzygające jest stanowisko przewodniczącego zespołu. Członek zespołu, który nie zgadza się ze stanowiskiem przewodniczącego, może złożyć zdanie odrębne, które odnotowuje się w protokole powypadkowym.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6" w:name="JEDN_26170_4_4"/>
      <w:bookmarkEnd w:id="56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44.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Przewodniczący zespołu poucza poszkodowanego lub reprezentujące go osoby o przysługujących im prawach w toku postępowania powypadkowego.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7" w:name="JEDN_26170_4_5"/>
      <w:bookmarkEnd w:id="57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45.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Z treścią protokołu powypadkowego i innymi materiałami postępowania powypadkowego zaznajamia się: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poszkodowanego pełnoletniego;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rodziców (opiekunów) poszkodowanego małoletniego.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Jeżeli poszkodowany pełnoletni zmarł lub nie pozwala mu na to stan zdrowia, z materiałami postępowania powypadkowego zaznajamia się jego rodziców (opiekunów).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8" w:name="JEDN_26170_4_6"/>
      <w:bookmarkEnd w:id="58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46.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Protokół powypadkowy doręcza się osobom uprawnionym do zaznajomienia się z materiałami postępowania powypadkowego.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Jeden egzemplarz protokołu powypadkowego pozostaje w szkole lub placówce.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Organowi prowadzącemu i kuratorowi oświaty protokół powypadkowy doręcza się na ich wniosek.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59" w:name="JEDN_26170_4_7"/>
      <w:bookmarkEnd w:id="59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47.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Protokół powypadkowy podpisują członkowie zespołu oraz dyrektor.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60" w:name="JEDN_26170_4_8"/>
      <w:bookmarkEnd w:id="60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48.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ciągu 7 dni od dnia doręczenia protokołu powypadkowego osoby, o których mowa w § 46 ust. 1, mogą złożyć zastrzeżenia do ustaleń protokołu.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Zastrzeżenia składa się ustnie do protokołu powypadkowego lub na piśmie przewodniczącemu zespołu.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Zastrzeżenia rozpatruje organ prowadzący.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Zastrzeżenia mogą dotyczyć w szczególności: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niewykorzystania wszystkich środków dowodowych niezbędnych dla ustalenia stanu faktycznego;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sprzeczności istotnych ustaleń protokołu z zebranym materiałem dowodowym.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61" w:name="JEDN_26170_4_9"/>
      <w:bookmarkEnd w:id="61"/>
      <w:r w:rsidRPr="00236C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49.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Po rozpatrzeniu zastrzeżeń organ prowadzący szkołę lub placówkę może:  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zlecić dotychczasowemu zespołowi wyjaśnienie ustaleń protokołu lub przeprowadzenie określonych czynności dowodowych; </w:t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powołać nowy zespół celem ponownego przeprowadzenia postępowania powypadkowego.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62" w:name="JEDN_26170_4_10"/>
      <w:bookmarkEnd w:id="62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50. 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Rejestr wypadków prowadzi dyrektor.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spacing w:after="0" w:line="240" w:lineRule="auto"/>
        <w:ind w:firstLine="480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2. 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Wzór rejestru wypadków jest określony w załączniku nr 2 do rozporządzenia.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63" w:name="JEDN_26170_4_11"/>
      <w:bookmarkEnd w:id="63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lastRenderedPageBreak/>
        <w:t>§ 51.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Dyrektor omawia z pracownikami szkoły lub placówki okoliczności i przyczyny wypadków oraz ustala środki niezbędne do zapobieżenia im. 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64" w:name="JEDN_26170_4_12"/>
      <w:bookmarkEnd w:id="64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52.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W sprawach nieuregulowanych w niniejszym rozdziale stosuje się odpowiednio przepisy dotyczące ustalania okoliczności i przyczyn wypadków przy pracy. </w:t>
      </w:r>
    </w:p>
    <w:p w:rsidR="00236C37" w:rsidRPr="00236C37" w:rsidRDefault="00236C37" w:rsidP="00236C3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65" w:name="JEDN_26170_5_r"/>
      <w:bookmarkEnd w:id="65"/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Rozdział 5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Przepisy końcowe</w:t>
      </w:r>
    </w:p>
    <w:p w:rsidR="00236C37" w:rsidRPr="00236C37" w:rsidRDefault="00236C37" w:rsidP="00236C37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0"/>
          <w:szCs w:val="20"/>
          <w:lang w:eastAsia="pl-PL"/>
        </w:rPr>
      </w:pPr>
      <w:bookmarkStart w:id="66" w:name="JEDN_26170_5_0"/>
      <w:bookmarkEnd w:id="66"/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53.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Szkoły i placówki niepubliczne dostosują swoją działalność do wymogów określonych w § 7 ust. 1, § 9 ust. 2, § 10 ust. 2, § 20 i § 21 w terminie do dnia 31 sierpnia 2003 r. </w:t>
      </w:r>
      <w:bookmarkStart w:id="67" w:name="JEDN_26170_5_1"/>
      <w:bookmarkEnd w:id="67"/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before="100" w:beforeAutospacing="1" w:after="100" w:afterAutospacing="1" w:line="240" w:lineRule="auto"/>
        <w:ind w:firstLine="480"/>
        <w:rPr>
          <w:rFonts w:ascii="Tahoma" w:eastAsiaTheme="minorEastAsia" w:hAnsi="Tahoma" w:cs="Tahoma"/>
          <w:sz w:val="20"/>
          <w:szCs w:val="20"/>
          <w:lang w:eastAsia="pl-PL"/>
        </w:rPr>
      </w:pPr>
      <w:r w:rsidRPr="00236C3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§ 54. 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Rozporządzenie wchodzi w życie</w:t>
      </w:r>
      <w:bookmarkStart w:id="68" w:name="PP_26170_5_7"/>
      <w:bookmarkEnd w:id="68"/>
      <w:r w:rsidRPr="00236C37">
        <w:rPr>
          <w:rFonts w:ascii="Tahoma" w:eastAsiaTheme="minorEastAsia" w:hAnsi="Tahoma" w:cs="Tahoma"/>
          <w:sz w:val="20"/>
          <w:szCs w:val="20"/>
          <w:vertAlign w:val="superscript"/>
          <w:lang w:eastAsia="pl-PL"/>
        </w:rPr>
        <w:t>(7)</w:t>
      </w: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 xml:space="preserve"> po upływie 14 dni od dnia ogłoszenia. </w:t>
      </w:r>
    </w:p>
    <w:p w:rsidR="00236C37" w:rsidRPr="00236C37" w:rsidRDefault="00236C37" w:rsidP="00236C37">
      <w:pPr>
        <w:spacing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bookmarkStart w:id="69" w:name="JEDN_26170_6_r"/>
      <w:bookmarkEnd w:id="69"/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Załączniki do rozporządzenia Ministra Edukacji Narodowej i Sportu z dnia 31 grudnia 2002 r. (poz. 69)</w:t>
      </w:r>
    </w:p>
    <w:p w:rsidR="00236C37" w:rsidRPr="00236C37" w:rsidRDefault="00236C37" w:rsidP="00236C3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Załącznik nr 1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spacing w:after="100" w:afterAutospacing="1" w:line="240" w:lineRule="auto"/>
        <w:jc w:val="center"/>
        <w:rPr>
          <w:rFonts w:ascii="Tahoma" w:eastAsiaTheme="minorEastAsia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Theme="minorEastAsia" w:hAnsi="Tahoma" w:cs="Tahoma"/>
          <w:b/>
          <w:bCs/>
          <w:sz w:val="27"/>
          <w:szCs w:val="27"/>
          <w:lang w:eastAsia="pl-PL"/>
        </w:rPr>
        <w:t>WZÓR</w:t>
      </w:r>
      <w:r w:rsidRPr="00236C37">
        <w:rPr>
          <w:rFonts w:ascii="Tahoma" w:eastAsiaTheme="minorEastAsia" w:hAnsi="Tahoma" w:cs="Tahoma"/>
          <w:b/>
          <w:bCs/>
          <w:sz w:val="27"/>
          <w:szCs w:val="27"/>
          <w:lang w:eastAsia="pl-PL"/>
        </w:rPr>
        <w:br/>
        <w:t>PROTOKÓŁ POWYPADKOWY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1. Zespół powypadkowy w składzie: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                                      (imię i nazwisko, stanowisko)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2)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                                      (imię i nazwisko, stanowisko)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dokonał w dniach ................ ustaleń dotyczących okoliczności przyczyn wypadku, jakiemu w dniu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 o godz. ......................................... uległ(a)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                                    (imię i nazwisko)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z (wskazanie klasy lub innej jednostki podziału organizacyjnego osób pozostających pod opieką 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lastRenderedPageBreak/>
        <w:t>szkoły lub placówki) ...................... szkoły/placówki 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                                                             (nazwa i adres szkoły lub placówki)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urodzony(a)................................. zamieszkały(a)........................................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                                              (adres)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2. Rodzaj wypadku (śmiertelny, zbiorowy, ciężki) 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3. Rodzaj urazu i jego opis 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4. Udzielona pomoc 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5. Miejsce wypadku 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6. Rodzaj zajęć 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Opis wypadku - z podaniem jego przyczyn 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lastRenderedPageBreak/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7. Imię i nazwisko osoby sprawującej nadzór nad poszkodowanym w chwili wypadku 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8. Czy osoba sprawująca bezpośrednią pieczę nad poszkodowanym była obecna w chwili wypadku w 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miejscu, w którym zdarzył się wypadek (jeżeli nie - podać, z jakiej przyczyny) 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9. Świadkowie wypadku: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                           (imię i nazwisko, miejsce zamieszkania)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2)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3)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10. Środki zapobiegawcze 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11. Poszkodowanego, jego rodziców (prawnych opiekunów) pouczono o możliwości, sposobie i terminie 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złożenia zastrzeżeń.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lastRenderedPageBreak/>
        <w:t>Podpis pouczonych: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2)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12. Wykaz załączników do protokołu, w tym ewentualnych zastrzeżeń, jeżeli złożono je na piśmie: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2) 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13. Data podpisania protokołu: 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Podpisy członków zespołu: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1)........................................................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2) 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Podpis dyrektora oraz pieczęć szkoły lub placówki 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Potwierdzenie przez osoby uprawnione: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1) zaznajomienia się z protokołem i innymi materiałami postępowania powypadkowego: 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2) złożenia zastrzeżeń na piśmie: 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...................................................................................................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t>3) otrzymania protokołu: ..........................................................................</w:t>
      </w: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236C37">
        <w:rPr>
          <w:rFonts w:ascii="Courier New" w:eastAsiaTheme="minorEastAsia" w:hAnsi="Courier New" w:cs="Courier New"/>
          <w:sz w:val="20"/>
          <w:szCs w:val="20"/>
          <w:lang w:eastAsia="pl-PL"/>
        </w:rPr>
        <w:lastRenderedPageBreak/>
        <w:t>...................................................................................................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70" w:name="JEDN_26170_7_r"/>
      <w:bookmarkEnd w:id="0"/>
      <w:bookmarkEnd w:id="1"/>
      <w:bookmarkEnd w:id="70"/>
      <w:r w:rsidRPr="00236C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Załącznik nr 2</w:t>
      </w:r>
      <w:r w:rsidRPr="00236C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ahoma" w:eastAsiaTheme="minorEastAsia" w:hAnsi="Tahoma" w:cs="Tahoma"/>
          <w:b/>
          <w:bCs/>
          <w:sz w:val="27"/>
          <w:szCs w:val="27"/>
          <w:lang w:eastAsia="pl-PL"/>
        </w:rPr>
      </w:pPr>
      <w:r w:rsidRPr="00236C37">
        <w:rPr>
          <w:rFonts w:ascii="Tahoma" w:eastAsiaTheme="minorEastAsia" w:hAnsi="Tahoma" w:cs="Tahoma"/>
          <w:b/>
          <w:bCs/>
          <w:sz w:val="27"/>
          <w:szCs w:val="27"/>
          <w:lang w:eastAsia="pl-PL"/>
        </w:rPr>
        <w:t>WZÓR</w:t>
      </w:r>
      <w:r w:rsidRPr="00236C37">
        <w:rPr>
          <w:rFonts w:ascii="Tahoma" w:eastAsiaTheme="minorEastAsia" w:hAnsi="Tahoma" w:cs="Tahoma"/>
          <w:b/>
          <w:bCs/>
          <w:sz w:val="27"/>
          <w:szCs w:val="27"/>
          <w:lang w:eastAsia="pl-PL"/>
        </w:rPr>
        <w:br/>
        <w:t>REJESTR WYPADKÓW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1437"/>
        <w:gridCol w:w="861"/>
        <w:gridCol w:w="861"/>
        <w:gridCol w:w="690"/>
        <w:gridCol w:w="1114"/>
        <w:gridCol w:w="921"/>
        <w:gridCol w:w="1396"/>
        <w:gridCol w:w="642"/>
        <w:gridCol w:w="909"/>
      </w:tblGrid>
      <w:tr w:rsidR="00236C37" w:rsidRPr="00236C37" w:rsidTr="00236C37">
        <w:trPr>
          <w:jc w:val="center"/>
        </w:trPr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i nazwisko</w:t>
            </w: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(wskazanie klasy lub innej jednostki podziału organizacyjnego osób pozostających pod opieką szkoły lub placówki)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i rodzaj wypadku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Miejsce wypadku i rodzaj zajęć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urazu i jego opis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Okoliczności wypadku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Udzielona pomoc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Środki zapobiegawcze, wydane zarządzenia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Podpis dyrektora szkoły lub placówki</w:t>
            </w:r>
          </w:p>
        </w:tc>
      </w:tr>
      <w:tr w:rsidR="00236C37" w:rsidRPr="00236C37" w:rsidTr="00236C37">
        <w:trPr>
          <w:jc w:val="center"/>
        </w:trPr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</w:tr>
      <w:tr w:rsidR="00236C37" w:rsidRPr="00236C37" w:rsidTr="00236C37">
        <w:trPr>
          <w:trHeight w:val="4824"/>
          <w:jc w:val="center"/>
        </w:trPr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36C37" w:rsidRPr="00236C37" w:rsidRDefault="00236C37" w:rsidP="00236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36C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PRZYPISY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(1)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ahoma" w:eastAsiaTheme="minorEastAsia" w:hAnsi="Tahoma" w:cs="Tahoma"/>
          <w:sz w:val="20"/>
          <w:szCs w:val="20"/>
          <w:lang w:eastAsia="pl-PL"/>
        </w:rPr>
      </w:pP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Minister Edukacji Narodowej i Sportu kieruje działem administracji rządowej - oświata i wychowanie, na podstawie § 1 ust. 2 pkt 2 rozporządzenia Prezesa Rady Ministrów z dnia 1 lipca 2002 r. w sprawie szczegółowego zakresu działania Ministra Edukacji Narodowej i Sportu (Dz. U. Nr 97, poz. 866).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(2)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2009-09-01   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zmieniony   Dz.U.2009.139.1130   § 1   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(3)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2009-09-01   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zmieniony   Dz.U.2009.139.1130   § 1   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(4)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2009-09-01   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dodany   Dz.U.2009.139.1130   § 1   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(5)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2011-09-01   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zmieniony   Dz.U.2010.215.1408   § 1   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(6)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2011-09-01   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zmieniony   Dz.U.2011.161.968   § 1   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C37">
        <w:rPr>
          <w:rFonts w:ascii="Tahoma" w:eastAsia="Times New Roman" w:hAnsi="Tahoma" w:cs="Tahoma"/>
          <w:sz w:val="20"/>
          <w:szCs w:val="20"/>
          <w:lang w:eastAsia="pl-PL"/>
        </w:rPr>
        <w:t>(7)</w:t>
      </w:r>
      <w:r w:rsidRPr="00236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C37" w:rsidRPr="00236C37" w:rsidRDefault="00236C37" w:rsidP="0023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ahoma" w:eastAsiaTheme="minorEastAsia" w:hAnsi="Tahoma" w:cs="Tahoma"/>
          <w:sz w:val="20"/>
          <w:szCs w:val="20"/>
          <w:lang w:eastAsia="pl-PL"/>
        </w:rPr>
      </w:pPr>
      <w:r w:rsidRPr="00236C37">
        <w:rPr>
          <w:rFonts w:ascii="Tahoma" w:eastAsiaTheme="minorEastAsia" w:hAnsi="Tahoma" w:cs="Tahoma"/>
          <w:sz w:val="20"/>
          <w:szCs w:val="20"/>
          <w:lang w:eastAsia="pl-PL"/>
        </w:rPr>
        <w:t>Data wejścia w życie rozporządzenia: 6 lutego 2003 r.</w:t>
      </w:r>
    </w:p>
    <w:p w:rsidR="005A03A0" w:rsidRDefault="005A03A0"/>
    <w:sectPr w:rsidR="005A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2"/>
    <w:rsid w:val="00236C37"/>
    <w:rsid w:val="005A03A0"/>
    <w:rsid w:val="0073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6C3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lewy">
    <w:name w:val="akapitlewy"/>
    <w:basedOn w:val="Normalny"/>
    <w:uiPriority w:val="99"/>
    <w:semiHidden/>
    <w:rsid w:val="00236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semiHidden/>
    <w:rsid w:val="00236C37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uiPriority w:val="99"/>
    <w:semiHidden/>
    <w:rsid w:val="00236C37"/>
    <w:pPr>
      <w:spacing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236C37"/>
  </w:style>
  <w:style w:type="character" w:customStyle="1" w:styleId="akapitustep1">
    <w:name w:val="akapitustep1"/>
    <w:basedOn w:val="Domylnaczcionkaakapitu"/>
    <w:rsid w:val="00236C37"/>
  </w:style>
  <w:style w:type="character" w:customStyle="1" w:styleId="akapitdomyslnynastepne1">
    <w:name w:val="akapitdomyslnynastepne1"/>
    <w:basedOn w:val="Domylnaczcionkaakapitu"/>
    <w:rsid w:val="0023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6C3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lewy">
    <w:name w:val="akapitlewy"/>
    <w:basedOn w:val="Normalny"/>
    <w:uiPriority w:val="99"/>
    <w:semiHidden/>
    <w:rsid w:val="00236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semiHidden/>
    <w:rsid w:val="00236C37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uiPriority w:val="99"/>
    <w:semiHidden/>
    <w:rsid w:val="00236C37"/>
    <w:pPr>
      <w:spacing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236C37"/>
  </w:style>
  <w:style w:type="character" w:customStyle="1" w:styleId="akapitustep1">
    <w:name w:val="akapitustep1"/>
    <w:basedOn w:val="Domylnaczcionkaakapitu"/>
    <w:rsid w:val="00236C37"/>
  </w:style>
  <w:style w:type="character" w:customStyle="1" w:styleId="akapitdomyslnynastepne1">
    <w:name w:val="akapitdomyslnynastepne1"/>
    <w:basedOn w:val="Domylnaczcionkaakapitu"/>
    <w:rsid w:val="0023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40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4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7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10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5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3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5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5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8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17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4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4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2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9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6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62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6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4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3742</Words>
  <Characters>22453</Characters>
  <Application>Microsoft Office Word</Application>
  <DocSecurity>0</DocSecurity>
  <Lines>187</Lines>
  <Paragraphs>52</Paragraphs>
  <ScaleCrop>false</ScaleCrop>
  <Company/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Gontarczyk</dc:creator>
  <cp:keywords/>
  <dc:description/>
  <cp:lastModifiedBy>Małgorzata Gontarczyk</cp:lastModifiedBy>
  <cp:revision>2</cp:revision>
  <dcterms:created xsi:type="dcterms:W3CDTF">2014-05-15T10:25:00Z</dcterms:created>
  <dcterms:modified xsi:type="dcterms:W3CDTF">2014-05-15T10:26:00Z</dcterms:modified>
</cp:coreProperties>
</file>